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171C24">
        <w:rPr>
          <w:rFonts w:ascii="Palatino Linotype" w:hAnsi="Palatino Linotype" w:cs="Arial"/>
          <w:b/>
          <w:bCs/>
          <w:sz w:val="23"/>
          <w:szCs w:val="23"/>
        </w:rPr>
        <w:t>3222</w:t>
      </w:r>
      <w:r w:rsidR="001A0750">
        <w:rPr>
          <w:rFonts w:ascii="Palatino Linotype" w:hAnsi="Palatino Linotype" w:cs="Arial"/>
          <w:b/>
          <w:bCs/>
          <w:sz w:val="23"/>
          <w:szCs w:val="23"/>
        </w:rPr>
        <w:t>/INFOEM/IP/RR/2019</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015E63" w:rsidRPr="00015E63" w:rsidRDefault="00E6179D" w:rsidP="00015E63">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w:t>
      </w:r>
      <w:bookmarkStart w:id="1" w:name="_Toc13739187"/>
      <w:bookmarkStart w:id="2" w:name="_Toc13741019"/>
      <w:r w:rsidR="00015E63" w:rsidRPr="00015E63">
        <w:rPr>
          <w:rFonts w:ascii="Palatino Linotype" w:eastAsia="Calibri" w:hAnsi="Palatino Linotype" w:cs="Arial"/>
          <w:sz w:val="24"/>
          <w:szCs w:val="24"/>
        </w:rPr>
        <w:t xml:space="preserve"> poseer, generar o administrar lo solicitado.</w:t>
      </w:r>
    </w:p>
    <w:p w:rsidR="00015E63" w:rsidRDefault="00015E63" w:rsidP="00015E63">
      <w:pPr>
        <w:spacing w:after="0" w:line="360" w:lineRule="auto"/>
        <w:jc w:val="both"/>
      </w:pPr>
    </w:p>
    <w:p w:rsidR="00015E63" w:rsidRPr="00015E63" w:rsidRDefault="00015E63" w:rsidP="00015E63">
      <w:pPr>
        <w:keepNext/>
        <w:keepLines/>
        <w:spacing w:before="240" w:after="0" w:line="360" w:lineRule="auto"/>
        <w:rPr>
          <w:rFonts w:ascii="Palatino Linotype" w:eastAsiaTheme="majorEastAsia" w:hAnsi="Palatino Linotype" w:cs="Arial"/>
          <w:sz w:val="24"/>
          <w:szCs w:val="24"/>
          <w:lang w:eastAsia="es-MX"/>
        </w:rPr>
      </w:pPr>
      <w:r w:rsidRPr="00015E63">
        <w:rPr>
          <w:rFonts w:ascii="Palatino Linotype" w:eastAsiaTheme="majorEastAsia" w:hAnsi="Palatino Linotype" w:cs="Arial"/>
          <w:b/>
          <w:sz w:val="24"/>
          <w:szCs w:val="24"/>
          <w:lang w:eastAsia="es-MX"/>
        </w:rPr>
        <w:t>Índice.</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AF6A6B" w:rsidRDefault="00015E63">
          <w:pPr>
            <w:pStyle w:val="TDC1"/>
            <w:rPr>
              <w:rFonts w:asciiTheme="minorHAnsi" w:eastAsiaTheme="minorEastAsia" w:hAnsiTheme="minorHAnsi"/>
              <w:b w:val="0"/>
              <w:sz w:val="22"/>
              <w:szCs w:val="22"/>
              <w:lang w:eastAsia="es-MX"/>
            </w:rPr>
          </w:pPr>
          <w:r w:rsidRPr="00015E63">
            <w:rPr>
              <w:b w:val="0"/>
              <w:sz w:val="24"/>
              <w:szCs w:val="24"/>
            </w:rPr>
            <w:fldChar w:fldCharType="begin"/>
          </w:r>
          <w:r w:rsidRPr="00015E63">
            <w:rPr>
              <w:sz w:val="24"/>
              <w:szCs w:val="24"/>
            </w:rPr>
            <w:instrText xml:space="preserve"> TOC \o "1-3" \h \z \u </w:instrText>
          </w:r>
          <w:r w:rsidRPr="00015E63">
            <w:rPr>
              <w:b w:val="0"/>
              <w:sz w:val="24"/>
              <w:szCs w:val="24"/>
            </w:rPr>
            <w:fldChar w:fldCharType="separate"/>
          </w:r>
          <w:hyperlink w:anchor="_Toc13742176" w:history="1">
            <w:r w:rsidR="00AF6A6B" w:rsidRPr="00D42960">
              <w:rPr>
                <w:rStyle w:val="Hipervnculo"/>
                <w:rFonts w:eastAsia="Times New Roman"/>
              </w:rPr>
              <w:t>I.</w:t>
            </w:r>
            <w:r w:rsidR="00AF6A6B">
              <w:rPr>
                <w:rFonts w:asciiTheme="minorHAnsi" w:eastAsiaTheme="minorEastAsia" w:hAnsiTheme="minorHAnsi"/>
                <w:b w:val="0"/>
                <w:sz w:val="22"/>
                <w:szCs w:val="22"/>
                <w:lang w:eastAsia="es-MX"/>
              </w:rPr>
              <w:tab/>
            </w:r>
            <w:r w:rsidR="00AF6A6B" w:rsidRPr="00D42960">
              <w:rPr>
                <w:rStyle w:val="Hipervnculo"/>
                <w:rFonts w:eastAsia="Times New Roman"/>
              </w:rPr>
              <w:t>Consideraciones Generales</w:t>
            </w:r>
            <w:r w:rsidR="00AF6A6B">
              <w:rPr>
                <w:webHidden/>
              </w:rPr>
              <w:tab/>
            </w:r>
            <w:r w:rsidR="00AF6A6B">
              <w:rPr>
                <w:webHidden/>
              </w:rPr>
              <w:fldChar w:fldCharType="begin"/>
            </w:r>
            <w:r w:rsidR="00AF6A6B">
              <w:rPr>
                <w:webHidden/>
              </w:rPr>
              <w:instrText xml:space="preserve"> PAGEREF _Toc13742176 \h </w:instrText>
            </w:r>
            <w:r w:rsidR="00AF6A6B">
              <w:rPr>
                <w:webHidden/>
              </w:rPr>
            </w:r>
            <w:r w:rsidR="00AF6A6B">
              <w:rPr>
                <w:webHidden/>
              </w:rPr>
              <w:fldChar w:fldCharType="separate"/>
            </w:r>
            <w:r w:rsidR="0080700A">
              <w:rPr>
                <w:webHidden/>
              </w:rPr>
              <w:t>1</w:t>
            </w:r>
            <w:r w:rsidR="00AF6A6B">
              <w:rPr>
                <w:webHidden/>
              </w:rPr>
              <w:fldChar w:fldCharType="end"/>
            </w:r>
          </w:hyperlink>
        </w:p>
        <w:p w:rsidR="00AF6A6B" w:rsidRDefault="002D373F">
          <w:pPr>
            <w:pStyle w:val="TDC1"/>
            <w:rPr>
              <w:rFonts w:asciiTheme="minorHAnsi" w:eastAsiaTheme="minorEastAsia" w:hAnsiTheme="minorHAnsi"/>
              <w:b w:val="0"/>
              <w:sz w:val="22"/>
              <w:szCs w:val="22"/>
              <w:lang w:eastAsia="es-MX"/>
            </w:rPr>
          </w:pPr>
          <w:hyperlink w:anchor="_Toc13742177" w:history="1">
            <w:r w:rsidR="00AF6A6B" w:rsidRPr="00D42960">
              <w:rPr>
                <w:rStyle w:val="Hipervnculo"/>
                <w:rFonts w:eastAsia="Calibri"/>
                <w:lang w:val="es-ES"/>
              </w:rPr>
              <w:t>II.</w:t>
            </w:r>
            <w:r w:rsidR="00AF6A6B">
              <w:rPr>
                <w:rFonts w:asciiTheme="minorHAnsi" w:eastAsiaTheme="minorEastAsia" w:hAnsiTheme="minorHAnsi"/>
                <w:b w:val="0"/>
                <w:sz w:val="22"/>
                <w:szCs w:val="22"/>
                <w:lang w:eastAsia="es-MX"/>
              </w:rPr>
              <w:tab/>
            </w:r>
            <w:r w:rsidR="00AF6A6B" w:rsidRPr="00D42960">
              <w:rPr>
                <w:rStyle w:val="Hipervnculo"/>
                <w:rFonts w:eastAsia="Calibri"/>
                <w:lang w:val="es-ES"/>
              </w:rPr>
              <w:t>De los requerimientos planteados en el recurso de revisión.</w:t>
            </w:r>
            <w:r w:rsidR="00AF6A6B">
              <w:rPr>
                <w:webHidden/>
              </w:rPr>
              <w:tab/>
            </w:r>
            <w:r w:rsidR="00AF6A6B">
              <w:rPr>
                <w:webHidden/>
              </w:rPr>
              <w:fldChar w:fldCharType="begin"/>
            </w:r>
            <w:r w:rsidR="00AF6A6B">
              <w:rPr>
                <w:webHidden/>
              </w:rPr>
              <w:instrText xml:space="preserve"> PAGEREF _Toc13742177 \h </w:instrText>
            </w:r>
            <w:r w:rsidR="00AF6A6B">
              <w:rPr>
                <w:webHidden/>
              </w:rPr>
            </w:r>
            <w:r w:rsidR="00AF6A6B">
              <w:rPr>
                <w:webHidden/>
              </w:rPr>
              <w:fldChar w:fldCharType="separate"/>
            </w:r>
            <w:r w:rsidR="0080700A">
              <w:rPr>
                <w:webHidden/>
              </w:rPr>
              <w:t>2</w:t>
            </w:r>
            <w:r w:rsidR="00AF6A6B">
              <w:rPr>
                <w:webHidden/>
              </w:rPr>
              <w:fldChar w:fldCharType="end"/>
            </w:r>
          </w:hyperlink>
        </w:p>
        <w:p w:rsidR="00AF6A6B" w:rsidRDefault="002D373F">
          <w:pPr>
            <w:pStyle w:val="TDC2"/>
            <w:rPr>
              <w:rFonts w:asciiTheme="minorHAnsi" w:eastAsiaTheme="minorEastAsia" w:hAnsiTheme="minorHAnsi"/>
              <w:b w:val="0"/>
              <w:sz w:val="22"/>
              <w:szCs w:val="22"/>
              <w:lang w:eastAsia="es-MX"/>
            </w:rPr>
          </w:pPr>
          <w:hyperlink w:anchor="_Toc13742178" w:history="1">
            <w:r w:rsidR="00AF6A6B" w:rsidRPr="00D42960">
              <w:rPr>
                <w:rStyle w:val="Hipervnculo"/>
              </w:rPr>
              <w:t>III. Del Derecho de Acceso a la información pública y el deber de motivar.</w:t>
            </w:r>
            <w:r w:rsidR="00AF6A6B">
              <w:rPr>
                <w:webHidden/>
              </w:rPr>
              <w:tab/>
            </w:r>
            <w:r w:rsidR="00AF6A6B">
              <w:rPr>
                <w:webHidden/>
              </w:rPr>
              <w:fldChar w:fldCharType="begin"/>
            </w:r>
            <w:r w:rsidR="00AF6A6B">
              <w:rPr>
                <w:webHidden/>
              </w:rPr>
              <w:instrText xml:space="preserve"> PAGEREF _Toc13742178 \h </w:instrText>
            </w:r>
            <w:r w:rsidR="00AF6A6B">
              <w:rPr>
                <w:webHidden/>
              </w:rPr>
            </w:r>
            <w:r w:rsidR="00AF6A6B">
              <w:rPr>
                <w:webHidden/>
              </w:rPr>
              <w:fldChar w:fldCharType="separate"/>
            </w:r>
            <w:r w:rsidR="0080700A">
              <w:rPr>
                <w:webHidden/>
              </w:rPr>
              <w:t>5</w:t>
            </w:r>
            <w:r w:rsidR="00AF6A6B">
              <w:rPr>
                <w:webHidden/>
              </w:rPr>
              <w:fldChar w:fldCharType="end"/>
            </w:r>
          </w:hyperlink>
        </w:p>
        <w:p w:rsidR="00AF6A6B" w:rsidRDefault="002D373F">
          <w:pPr>
            <w:pStyle w:val="TDC1"/>
            <w:rPr>
              <w:rFonts w:asciiTheme="minorHAnsi" w:eastAsiaTheme="minorEastAsia" w:hAnsiTheme="minorHAnsi"/>
              <w:b w:val="0"/>
              <w:sz w:val="22"/>
              <w:szCs w:val="22"/>
              <w:lang w:eastAsia="es-MX"/>
            </w:rPr>
          </w:pPr>
          <w:hyperlink w:anchor="_Toc13742179" w:history="1">
            <w:r w:rsidR="00AF6A6B" w:rsidRPr="00D42960">
              <w:rPr>
                <w:rStyle w:val="Hipervnculo"/>
                <w:rFonts w:eastAsia="Calibri"/>
              </w:rPr>
              <w:t>IV. Del Pronunciamiento simple</w:t>
            </w:r>
            <w:r w:rsidR="00AF6A6B">
              <w:rPr>
                <w:webHidden/>
              </w:rPr>
              <w:tab/>
            </w:r>
            <w:r w:rsidR="00AF6A6B">
              <w:rPr>
                <w:webHidden/>
              </w:rPr>
              <w:fldChar w:fldCharType="begin"/>
            </w:r>
            <w:r w:rsidR="00AF6A6B">
              <w:rPr>
                <w:webHidden/>
              </w:rPr>
              <w:instrText xml:space="preserve"> PAGEREF _Toc13742179 \h </w:instrText>
            </w:r>
            <w:r w:rsidR="00AF6A6B">
              <w:rPr>
                <w:webHidden/>
              </w:rPr>
            </w:r>
            <w:r w:rsidR="00AF6A6B">
              <w:rPr>
                <w:webHidden/>
              </w:rPr>
              <w:fldChar w:fldCharType="separate"/>
            </w:r>
            <w:r w:rsidR="0080700A">
              <w:rPr>
                <w:webHidden/>
              </w:rPr>
              <w:t>10</w:t>
            </w:r>
            <w:r w:rsidR="00AF6A6B">
              <w:rPr>
                <w:webHidden/>
              </w:rPr>
              <w:fldChar w:fldCharType="end"/>
            </w:r>
          </w:hyperlink>
        </w:p>
        <w:p w:rsidR="00015E63" w:rsidRPr="00015E63" w:rsidRDefault="00015E63" w:rsidP="00015E63">
          <w:r w:rsidRPr="00015E63">
            <w:rPr>
              <w:rFonts w:ascii="Palatino Linotype" w:hAnsi="Palatino Linotype"/>
              <w:b/>
              <w:bCs/>
              <w:sz w:val="24"/>
              <w:szCs w:val="24"/>
              <w:lang w:val="es-ES"/>
            </w:rPr>
            <w:fldChar w:fldCharType="end"/>
          </w:r>
          <w:r w:rsidR="00AF6A6B">
            <w:rPr>
              <w:rFonts w:ascii="Palatino Linotype" w:hAnsi="Palatino Linotype"/>
              <w:b/>
              <w:bCs/>
              <w:sz w:val="24"/>
              <w:szCs w:val="24"/>
              <w:lang w:val="es-ES"/>
            </w:rPr>
            <w:t xml:space="preserve">    V. Conclusión………………………………………………………………………….28</w:t>
          </w:r>
        </w:p>
      </w:sdtContent>
    </w:sdt>
    <w:p w:rsidR="00E6179D" w:rsidRPr="00427B79" w:rsidRDefault="00E6179D" w:rsidP="00B41044">
      <w:pPr>
        <w:pStyle w:val="Ttulo1"/>
        <w:numPr>
          <w:ilvl w:val="0"/>
          <w:numId w:val="2"/>
        </w:numPr>
        <w:ind w:left="0" w:firstLine="0"/>
        <w:rPr>
          <w:rFonts w:eastAsia="Times New Roman"/>
          <w:color w:val="auto"/>
          <w:szCs w:val="24"/>
        </w:rPr>
      </w:pPr>
      <w:bookmarkStart w:id="3" w:name="_Toc13741470"/>
      <w:bookmarkStart w:id="4" w:name="_Toc13742176"/>
      <w:r w:rsidRPr="00427B79">
        <w:rPr>
          <w:rFonts w:eastAsia="Times New Roman"/>
          <w:color w:val="auto"/>
          <w:szCs w:val="24"/>
        </w:rPr>
        <w:t>Consideraciones Generales</w:t>
      </w:r>
      <w:bookmarkEnd w:id="1"/>
      <w:bookmarkEnd w:id="2"/>
      <w:bookmarkEnd w:id="3"/>
      <w:bookmarkEnd w:id="4"/>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por el Pleno del Instituto de Transparencia, Acceso a la Información Pública y Protección de Datos Personales del Estado de México y Municipios, en su</w:t>
      </w:r>
      <w:r w:rsidR="001A0750" w:rsidRPr="001A0750">
        <w:rPr>
          <w:rFonts w:ascii="Palatino Linotype" w:eastAsia="Calibri" w:hAnsi="Palatino Linotype" w:cs="Arial"/>
          <w:sz w:val="24"/>
          <w:szCs w:val="24"/>
        </w:rPr>
        <w:t xml:space="preserve"> </w:t>
      </w:r>
      <w:r w:rsidR="001A0750">
        <w:rPr>
          <w:rFonts w:ascii="Palatino Linotype" w:eastAsia="Calibri" w:hAnsi="Palatino Linotype" w:cs="Arial"/>
          <w:sz w:val="24"/>
          <w:szCs w:val="24"/>
        </w:rPr>
        <w:t xml:space="preserve">Vigésima Sexta </w:t>
      </w:r>
      <w:r w:rsidR="001A0750" w:rsidRPr="009F02EB">
        <w:rPr>
          <w:rFonts w:ascii="Palatino Linotype" w:eastAsia="Calibri" w:hAnsi="Palatino Linotype" w:cs="Arial"/>
          <w:sz w:val="24"/>
          <w:szCs w:val="24"/>
        </w:rPr>
        <w:t xml:space="preserve">Sesión Ordinaria celebrada el día </w:t>
      </w:r>
      <w:r w:rsidR="001A0750">
        <w:rPr>
          <w:rFonts w:ascii="Palatino Linotype" w:eastAsia="Calibri" w:hAnsi="Palatino Linotype" w:cs="Arial"/>
          <w:sz w:val="24"/>
          <w:szCs w:val="24"/>
        </w:rPr>
        <w:t xml:space="preserve">diez </w:t>
      </w:r>
      <w:r w:rsidR="001A0750" w:rsidRPr="009F02EB">
        <w:rPr>
          <w:rFonts w:ascii="Palatino Linotype" w:eastAsia="Calibri" w:hAnsi="Palatino Linotype" w:cs="Arial"/>
          <w:sz w:val="24"/>
          <w:szCs w:val="24"/>
        </w:rPr>
        <w:t xml:space="preserve"> (</w:t>
      </w:r>
      <w:r w:rsidR="001A0750">
        <w:rPr>
          <w:rFonts w:ascii="Palatino Linotype" w:eastAsia="Calibri" w:hAnsi="Palatino Linotype" w:cs="Arial"/>
          <w:sz w:val="24"/>
          <w:szCs w:val="24"/>
        </w:rPr>
        <w:t>10</w:t>
      </w:r>
      <w:r w:rsidR="001A0750" w:rsidRPr="009F02EB">
        <w:rPr>
          <w:rFonts w:ascii="Palatino Linotype" w:eastAsia="Calibri" w:hAnsi="Palatino Linotype" w:cs="Arial"/>
          <w:sz w:val="24"/>
          <w:szCs w:val="24"/>
        </w:rPr>
        <w:t xml:space="preserve">) de </w:t>
      </w:r>
      <w:r w:rsidR="001A0750">
        <w:rPr>
          <w:rFonts w:ascii="Palatino Linotype" w:eastAsia="Calibri" w:hAnsi="Palatino Linotype" w:cs="Arial"/>
          <w:sz w:val="24"/>
          <w:szCs w:val="24"/>
        </w:rPr>
        <w:t>julio</w:t>
      </w:r>
      <w:r w:rsidR="001A0750" w:rsidRPr="009F02EB">
        <w:rPr>
          <w:rFonts w:ascii="Palatino Linotype" w:eastAsia="Calibri" w:hAnsi="Palatino Linotype" w:cs="Arial"/>
          <w:sz w:val="24"/>
          <w:szCs w:val="24"/>
        </w:rPr>
        <w:t xml:space="preserve"> del dos mil 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9E4C52">
        <w:rPr>
          <w:rFonts w:ascii="Palatino Linotype" w:eastAsia="Calibri" w:hAnsi="Palatino Linotype" w:cs="Arial"/>
          <w:sz w:val="24"/>
          <w:szCs w:val="24"/>
        </w:rPr>
        <w:t>del</w:t>
      </w:r>
      <w:r w:rsidR="00171C24" w:rsidRPr="00171C24">
        <w:rPr>
          <w:rFonts w:ascii="Palatino Linotype" w:hAnsi="Palatino Linotype"/>
          <w:b/>
        </w:rPr>
        <w:t xml:space="preserve"> </w:t>
      </w:r>
      <w:r w:rsidR="00171C24" w:rsidRPr="00171C24">
        <w:rPr>
          <w:rFonts w:ascii="Palatino Linotype" w:hAnsi="Palatino Linotype"/>
          <w:b/>
          <w:sz w:val="24"/>
          <w:szCs w:val="24"/>
        </w:rPr>
        <w:t xml:space="preserve">Ayuntamiento </w:t>
      </w:r>
      <w:r w:rsidR="00171C24" w:rsidRPr="00171C24">
        <w:rPr>
          <w:rFonts w:ascii="Palatino Linotype" w:hAnsi="Palatino Linotype"/>
          <w:b/>
          <w:sz w:val="24"/>
          <w:szCs w:val="24"/>
        </w:rPr>
        <w:lastRenderedPageBreak/>
        <w:t>de Valle de Chalco Solidaridad</w:t>
      </w:r>
      <w:r w:rsidR="00FD42BA" w:rsidRPr="00171C24">
        <w:rPr>
          <w:rFonts w:ascii="Palatino Linotype" w:hAnsi="Palatino Linotype"/>
          <w:b/>
          <w:sz w:val="24"/>
          <w:szCs w:val="24"/>
        </w:rPr>
        <w:t xml:space="preserve">, </w:t>
      </w:r>
      <w:r w:rsidR="00FD42BA" w:rsidRPr="00171C24">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171C24">
        <w:rPr>
          <w:rFonts w:ascii="Palatino Linotype" w:hAnsi="Palatino Linotype" w:cs="Arial"/>
          <w:b/>
          <w:bCs/>
          <w:sz w:val="24"/>
          <w:szCs w:val="24"/>
        </w:rPr>
        <w:t>3222</w:t>
      </w:r>
      <w:r w:rsidR="001A0750">
        <w:rPr>
          <w:rFonts w:ascii="Palatino Linotype" w:hAnsi="Palatino Linotype" w:cs="Arial"/>
          <w:b/>
          <w:bCs/>
          <w:sz w:val="24"/>
          <w:szCs w:val="24"/>
        </w:rPr>
        <w:t>/INFOEM/IP/RR/2019</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D42BA">
        <w:rPr>
          <w:rFonts w:ascii="Palatino Linotype" w:eastAsia="Calibri" w:hAnsi="Palatino Linotype" w:cs="Arial"/>
          <w:b/>
          <w:sz w:val="24"/>
          <w:szCs w:val="24"/>
        </w:rPr>
        <w:t>ORDENA</w:t>
      </w:r>
      <w:r w:rsidR="0055574D">
        <w:rPr>
          <w:rFonts w:ascii="Palatino Linotype" w:eastAsia="Calibri" w:hAnsi="Palatino Linotype" w:cs="Arial"/>
          <w:b/>
          <w:sz w:val="24"/>
          <w:szCs w:val="24"/>
        </w:rPr>
        <w:t>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130392">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5" w:name="_Toc13739188"/>
      <w:bookmarkStart w:id="6" w:name="_Toc13741020"/>
      <w:bookmarkStart w:id="7" w:name="_Toc13741471"/>
      <w:bookmarkStart w:id="8" w:name="_Toc13742177"/>
      <w:r w:rsidRPr="00427B79">
        <w:rPr>
          <w:rFonts w:eastAsia="Calibri"/>
          <w:color w:val="auto"/>
          <w:szCs w:val="24"/>
          <w:lang w:val="es-ES"/>
        </w:rPr>
        <w:t>De los requerimientos planteados en el recurso de revisión.</w:t>
      </w:r>
      <w:bookmarkEnd w:id="5"/>
      <w:bookmarkEnd w:id="6"/>
      <w:bookmarkEnd w:id="7"/>
      <w:bookmarkEnd w:id="8"/>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2B646A">
        <w:rPr>
          <w:rFonts w:ascii="Palatino Linotype" w:eastAsia="Calibri" w:hAnsi="Palatino Linotype" w:cs="Times New Roman"/>
          <w:sz w:val="24"/>
          <w:szCs w:val="24"/>
        </w:rPr>
        <w:t xml:space="preserve"> el</w:t>
      </w:r>
      <w:r w:rsidR="00823BD9" w:rsidRPr="00823BD9">
        <w:rPr>
          <w:rFonts w:ascii="Palatino Linotype" w:hAnsi="Palatino Linotype"/>
          <w:b/>
        </w:rPr>
        <w:t xml:space="preserve"> </w:t>
      </w:r>
      <w:r w:rsidR="00823BD9" w:rsidRPr="00823BD9">
        <w:rPr>
          <w:rFonts w:ascii="Palatino Linotype" w:hAnsi="Palatino Linotype"/>
          <w:b/>
          <w:sz w:val="24"/>
          <w:szCs w:val="24"/>
        </w:rPr>
        <w:t>Ayuntamiento de Valle de Chalco Solidaridad</w:t>
      </w:r>
      <w:r w:rsidR="008049C8" w:rsidRPr="00823BD9">
        <w:rPr>
          <w:rFonts w:ascii="Palatino Linotype" w:hAnsi="Palatino Linotype"/>
          <w:sz w:val="24"/>
          <w:szCs w:val="24"/>
        </w:rPr>
        <w:t>,</w:t>
      </w:r>
      <w:r w:rsidR="00225470" w:rsidRPr="00823BD9">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171C24" w:rsidRPr="00171C24" w:rsidRDefault="00171C24" w:rsidP="00171C24">
      <w:pPr>
        <w:spacing w:before="100" w:beforeAutospacing="1" w:after="100" w:afterAutospacing="1" w:line="276" w:lineRule="auto"/>
        <w:ind w:left="709" w:right="709"/>
        <w:jc w:val="both"/>
        <w:rPr>
          <w:rFonts w:ascii="Palatino Linotype" w:hAnsi="Palatino Linotype"/>
          <w:sz w:val="24"/>
          <w:szCs w:val="24"/>
        </w:rPr>
      </w:pPr>
      <w:r w:rsidRPr="00171C24">
        <w:rPr>
          <w:rFonts w:ascii="Palatino Linotype" w:hAnsi="Palatino Linotype" w:cs="Arial"/>
          <w:i/>
          <w:sz w:val="24"/>
          <w:szCs w:val="24"/>
        </w:rPr>
        <w:lastRenderedPageBreak/>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Ayuntamiento de Valle de Chalco Solidaridad correspondientes a la segunda quincena de marzo de 2019, del personal de nómina (confianza y sindicalizados), por honorarios y lista de raya. Agradecemos su pronta respuesta.” </w:t>
      </w:r>
      <w:r w:rsidRPr="00171C24">
        <w:rPr>
          <w:rFonts w:ascii="Palatino Linotype" w:hAnsi="Palatino Linotype"/>
          <w:sz w:val="24"/>
          <w:szCs w:val="24"/>
        </w:rPr>
        <w:t>(Sic)</w:t>
      </w:r>
    </w:p>
    <w:p w:rsidR="00171C24" w:rsidRPr="008049C8" w:rsidRDefault="00171C24" w:rsidP="008049C8">
      <w:pPr>
        <w:pStyle w:val="Sinespaciado"/>
        <w:spacing w:line="360" w:lineRule="auto"/>
        <w:ind w:left="567" w:right="567"/>
        <w:jc w:val="both"/>
        <w:rPr>
          <w:rFonts w:ascii="Palatino Linotype" w:eastAsia="Calibri" w:hAnsi="Palatino Linotype" w:cs="Times New Roman"/>
          <w:sz w:val="24"/>
          <w:szCs w:val="24"/>
        </w:rPr>
      </w:pPr>
    </w:p>
    <w:p w:rsidR="00823BD9" w:rsidRDefault="00823BD9" w:rsidP="00477495">
      <w:pPr>
        <w:spacing w:after="0" w:line="240" w:lineRule="auto"/>
        <w:ind w:left="567" w:right="567"/>
        <w:jc w:val="both"/>
        <w:rPr>
          <w:rFonts w:ascii="Palatino Linotype" w:hAnsi="Palatino Linotype" w:cs="Arial"/>
          <w:i/>
          <w:lang w:val="es-ES"/>
        </w:rPr>
      </w:pPr>
    </w:p>
    <w:p w:rsidR="000E4D6E" w:rsidRPr="002B6741" w:rsidRDefault="00E6179D" w:rsidP="003C0D7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sidRPr="00477495">
        <w:rPr>
          <w:rFonts w:ascii="Palatino Linotype" w:eastAsia="Calibri" w:hAnsi="Palatino Linotype" w:cs="Arial"/>
          <w:sz w:val="24"/>
          <w:szCs w:val="24"/>
        </w:rPr>
        <w:t>e</w:t>
      </w:r>
      <w:r w:rsidR="00477495" w:rsidRPr="00477495">
        <w:rPr>
          <w:rFonts w:ascii="Palatino Linotype" w:hAnsi="Palatino Linotype" w:cs="Arial"/>
          <w:sz w:val="24"/>
          <w:szCs w:val="24"/>
        </w:rPr>
        <w:t>l</w:t>
      </w:r>
      <w:r w:rsidR="00477495">
        <w:rPr>
          <w:rFonts w:ascii="Palatino Linotype" w:hAnsi="Palatino Linotype" w:cs="Arial"/>
          <w:b/>
          <w:sz w:val="24"/>
          <w:szCs w:val="24"/>
        </w:rPr>
        <w:t xml:space="preserve"> </w:t>
      </w:r>
      <w:r w:rsidR="00823BD9" w:rsidRPr="00823BD9">
        <w:rPr>
          <w:rFonts w:ascii="Palatino Linotype" w:hAnsi="Palatino Linotype"/>
          <w:b/>
          <w:sz w:val="24"/>
          <w:szCs w:val="24"/>
        </w:rPr>
        <w:t>Ayuntamiento de Valle de Chalco Solidaridad</w:t>
      </w:r>
      <w:r w:rsidR="00823BD9">
        <w:rPr>
          <w:rFonts w:ascii="Palatino Linotype" w:hAnsi="Palatino Linotype"/>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D6436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477495" w:rsidRPr="00477495">
        <w:rPr>
          <w:rFonts w:ascii="Palatino Linotype" w:hAnsi="Palatino Linotype" w:cs="Arial"/>
          <w:b/>
          <w:sz w:val="24"/>
          <w:szCs w:val="24"/>
        </w:rPr>
        <w:t xml:space="preserve"> </w:t>
      </w:r>
      <w:r w:rsidR="00477495">
        <w:rPr>
          <w:rFonts w:ascii="Palatino Linotype" w:hAnsi="Palatino Linotype" w:cs="Arial"/>
          <w:b/>
          <w:sz w:val="24"/>
          <w:szCs w:val="24"/>
        </w:rPr>
        <w:t>al</w:t>
      </w:r>
      <w:r w:rsidR="00823BD9" w:rsidRPr="00823BD9">
        <w:rPr>
          <w:rFonts w:ascii="Palatino Linotype" w:hAnsi="Palatino Linotype"/>
          <w:b/>
          <w:sz w:val="24"/>
          <w:szCs w:val="24"/>
        </w:rPr>
        <w:t xml:space="preserve"> Ayuntamiento de Valle de Chalco Solidaridad</w:t>
      </w:r>
      <w:r w:rsidR="00823BD9">
        <w:rPr>
          <w:rFonts w:ascii="Palatino Linotype" w:hAnsi="Palatino Linotype"/>
          <w:b/>
          <w:sz w:val="24"/>
          <w:szCs w:val="24"/>
        </w:rPr>
        <w:t>,</w:t>
      </w:r>
      <w:r w:rsidR="00823BD9">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171C24" w:rsidRPr="00171C24" w:rsidRDefault="00171C24" w:rsidP="00171C24">
      <w:pPr>
        <w:pStyle w:val="Prrafodelista"/>
        <w:spacing w:line="276" w:lineRule="auto"/>
        <w:rPr>
          <w:rFonts w:ascii="Palatino Linotype" w:hAnsi="Palatino Linotype"/>
          <w:i/>
          <w:sz w:val="24"/>
          <w:szCs w:val="24"/>
        </w:rPr>
      </w:pPr>
      <w:r w:rsidRPr="00171C24">
        <w:rPr>
          <w:rFonts w:ascii="Palatino Linotype" w:hAnsi="Palatino Linotype"/>
          <w:i/>
          <w:sz w:val="24"/>
          <w:szCs w:val="24"/>
        </w:rPr>
        <w:lastRenderedPageBreak/>
        <w:t xml:space="preserve">  “a) Los recibos de nómina de la totalidad de servidores públicos correspondientes a la segunda quincena del mes de marzo de 2019. </w:t>
      </w:r>
    </w:p>
    <w:p w:rsidR="00171C24" w:rsidRPr="00171C24" w:rsidRDefault="00171C24" w:rsidP="00171C24">
      <w:pPr>
        <w:pStyle w:val="Prrafodelista"/>
        <w:rPr>
          <w:rFonts w:ascii="Palatino Linotype" w:hAnsi="Palatino Linotype"/>
          <w:i/>
          <w:sz w:val="24"/>
          <w:szCs w:val="24"/>
        </w:rPr>
      </w:pPr>
    </w:p>
    <w:p w:rsidR="00171C24" w:rsidRPr="00171C24" w:rsidRDefault="00171C24" w:rsidP="00171C24">
      <w:pPr>
        <w:pStyle w:val="Prrafodelista"/>
        <w:rPr>
          <w:rFonts w:ascii="Palatino Linotype" w:hAnsi="Palatino Linotype"/>
          <w:i/>
          <w:sz w:val="24"/>
          <w:szCs w:val="24"/>
        </w:rPr>
      </w:pPr>
      <w:r w:rsidRPr="00171C24">
        <w:rPr>
          <w:rFonts w:ascii="Palatino Linotype" w:hAnsi="Palatino Linotype"/>
          <w:i/>
          <w:sz w:val="24"/>
          <w:szCs w:val="24"/>
        </w:rPr>
        <w:t xml:space="preserve">b) El documento o documentos en donde conste el pago al personal contratado por tiempo determinado (lista de raya y honorarios), correspondientes a la segunda quincena del mes de marzo de 2019. Para el caso de que no hubiese contratado personal por tiempo determinado en la temporalidad referida, deberá hacerlo del conocimiento al RECURRENTE. </w:t>
      </w:r>
    </w:p>
    <w:p w:rsidR="00171C24" w:rsidRPr="00171C24" w:rsidRDefault="00171C24" w:rsidP="00171C24">
      <w:pPr>
        <w:pStyle w:val="Prrafodelista"/>
        <w:rPr>
          <w:rFonts w:ascii="Palatino Linotype" w:hAnsi="Palatino Linotype"/>
          <w:i/>
          <w:sz w:val="24"/>
          <w:szCs w:val="24"/>
        </w:rPr>
      </w:pPr>
    </w:p>
    <w:p w:rsidR="00D64368" w:rsidRPr="00171C24" w:rsidRDefault="00171C24" w:rsidP="00171C24">
      <w:pPr>
        <w:pStyle w:val="Prrafodelista"/>
        <w:rPr>
          <w:rFonts w:ascii="Palatino Linotype" w:hAnsi="Palatino Linotype"/>
          <w:i/>
          <w:sz w:val="24"/>
          <w:szCs w:val="24"/>
        </w:rPr>
      </w:pPr>
      <w:r w:rsidRPr="00171C24">
        <w:rPr>
          <w:rFonts w:ascii="Palatino Linotype" w:hAnsi="Palatino Linotype"/>
          <w:i/>
          <w:sz w:val="24"/>
          <w:szCs w:val="24"/>
        </w:rPr>
        <w:t>Debiendo notificar al RECURRENTE el Acuerdo de Clasificación de la información que emita en su caso el Comité de Transparencia con motivo de la versión pública.”</w:t>
      </w:r>
    </w:p>
    <w:p w:rsidR="00A649FE" w:rsidRPr="00171C24" w:rsidRDefault="00A649FE" w:rsidP="00A649FE">
      <w:pPr>
        <w:pStyle w:val="Prrafodelista"/>
        <w:rPr>
          <w:rFonts w:ascii="Palatino Linotype" w:hAnsi="Palatino Linotype"/>
          <w:i/>
          <w:sz w:val="24"/>
          <w:szCs w:val="24"/>
        </w:rPr>
      </w:pPr>
    </w:p>
    <w:p w:rsidR="00225470"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sidR="00D852E3">
        <w:rPr>
          <w:rFonts w:ascii="Palatino Linotype" w:eastAsia="Times New Roman" w:hAnsi="Palatino Linotype" w:cs="Arial"/>
          <w:sz w:val="24"/>
        </w:rPr>
        <w:t xml:space="preserve"> en el inciso b)</w:t>
      </w:r>
      <w:r w:rsidR="00D64368">
        <w:rPr>
          <w:rFonts w:ascii="Palatino Linotype" w:eastAsia="Times New Roman" w:hAnsi="Palatino Linotype" w:cs="Arial"/>
          <w:sz w:val="24"/>
          <w:szCs w:val="24"/>
          <w:lang w:val="es-ES" w:eastAsia="es-ES"/>
        </w:rPr>
        <w:t xml:space="preserve">: </w:t>
      </w:r>
      <w:r w:rsidR="008049C8">
        <w:rPr>
          <w:rFonts w:ascii="Palatino Linotype" w:eastAsia="Times New Roman" w:hAnsi="Palatino Linotype" w:cs="Arial"/>
          <w:sz w:val="24"/>
        </w:rPr>
        <w:t xml:space="preserve"> </w:t>
      </w:r>
    </w:p>
    <w:p w:rsidR="0055574D" w:rsidRDefault="0055574D" w:rsidP="0055574D">
      <w:pPr>
        <w:pStyle w:val="Prrafodelista"/>
        <w:spacing w:before="240" w:after="240" w:line="360" w:lineRule="auto"/>
        <w:ind w:left="0" w:right="49"/>
        <w:jc w:val="both"/>
        <w:rPr>
          <w:rFonts w:ascii="Palatino Linotype" w:eastAsia="Times New Roman" w:hAnsi="Palatino Linotype" w:cs="Arial"/>
          <w:i/>
          <w:sz w:val="24"/>
        </w:rPr>
      </w:pPr>
    </w:p>
    <w:p w:rsidR="00171C24" w:rsidRPr="00171C24" w:rsidRDefault="00171C24" w:rsidP="00171C24">
      <w:pPr>
        <w:pStyle w:val="Prrafodelista"/>
        <w:spacing w:line="276" w:lineRule="auto"/>
        <w:rPr>
          <w:rFonts w:ascii="Palatino Linotype" w:hAnsi="Palatino Linotype"/>
          <w:i/>
          <w:sz w:val="24"/>
          <w:szCs w:val="24"/>
        </w:rPr>
      </w:pPr>
      <w:r w:rsidRPr="00171C24">
        <w:rPr>
          <w:rFonts w:ascii="Palatino Linotype" w:hAnsi="Palatino Linotype"/>
          <w:i/>
          <w:sz w:val="24"/>
          <w:szCs w:val="24"/>
        </w:rPr>
        <w:t xml:space="preserve">b) El documento o documentos en donde conste el pago al personal contratado por tiempo determinado (lista de raya y honorarios), correspondientes a la segunda quincena del mes de marzo de 2019. Para el caso de que no hubiese contratado personal por tiempo determinado en la temporalidad referida, deberá hacerlo del conocimiento al RECURRENTE. </w:t>
      </w:r>
    </w:p>
    <w:p w:rsidR="00D852E3" w:rsidRDefault="00D852E3" w:rsidP="00171C24">
      <w:pPr>
        <w:pStyle w:val="Prrafodelista"/>
        <w:spacing w:before="240" w:after="240" w:line="276" w:lineRule="auto"/>
        <w:ind w:left="0" w:right="49"/>
        <w:jc w:val="both"/>
        <w:rPr>
          <w:rFonts w:ascii="Palatino Linotype" w:eastAsia="Times New Roman" w:hAnsi="Palatino Linotype" w:cs="Arial"/>
          <w:sz w:val="24"/>
        </w:rPr>
      </w:pPr>
    </w:p>
    <w:p w:rsidR="00D852E3" w:rsidRPr="00D852E3" w:rsidRDefault="00D852E3" w:rsidP="00D852E3">
      <w:pPr>
        <w:pStyle w:val="Prrafodelista"/>
        <w:spacing w:before="240" w:after="240" w:line="276"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9" w:name="_Toc469919070"/>
      <w:bookmarkStart w:id="10" w:name="_Toc13739189"/>
      <w:bookmarkStart w:id="11" w:name="_Toc13741021"/>
      <w:bookmarkStart w:id="12" w:name="_Toc13741472"/>
      <w:bookmarkStart w:id="13" w:name="_Toc13742178"/>
      <w:r w:rsidRPr="00427B79">
        <w:rPr>
          <w:b/>
          <w:szCs w:val="24"/>
        </w:rPr>
        <w:t>II</w:t>
      </w:r>
      <w:r w:rsidR="00680533" w:rsidRPr="00427B79">
        <w:rPr>
          <w:b/>
          <w:szCs w:val="24"/>
        </w:rPr>
        <w:t>I</w:t>
      </w:r>
      <w:r w:rsidRPr="00427B79">
        <w:rPr>
          <w:b/>
          <w:szCs w:val="24"/>
        </w:rPr>
        <w:t>. Del Derecho de Acceso a la información pública y el deber de motivar.</w:t>
      </w:r>
      <w:bookmarkEnd w:id="9"/>
      <w:bookmarkEnd w:id="10"/>
      <w:bookmarkEnd w:id="11"/>
      <w:bookmarkEnd w:id="12"/>
      <w:bookmarkEnd w:id="1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14" w:name="_Toc13739190"/>
      <w:bookmarkStart w:id="15" w:name="_Toc13741022"/>
      <w:bookmarkStart w:id="16" w:name="_Toc13741473"/>
      <w:bookmarkStart w:id="17" w:name="_Toc13742179"/>
      <w:r>
        <w:rPr>
          <w:rFonts w:eastAsia="Calibri"/>
          <w:color w:val="auto"/>
          <w:szCs w:val="24"/>
        </w:rPr>
        <w:t xml:space="preserve">IV. </w:t>
      </w:r>
      <w:r w:rsidR="00680533" w:rsidRPr="00427B79">
        <w:rPr>
          <w:rFonts w:eastAsia="Calibri"/>
          <w:color w:val="auto"/>
          <w:szCs w:val="24"/>
        </w:rPr>
        <w:t>Del Pronunciamiento simple</w:t>
      </w:r>
      <w:bookmarkEnd w:id="14"/>
      <w:bookmarkEnd w:id="15"/>
      <w:bookmarkEnd w:id="16"/>
      <w:bookmarkEnd w:id="17"/>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FB5086"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FB5086" w:rsidRDefault="00FB5086" w:rsidP="00FB5086">
      <w:pPr>
        <w:spacing w:after="0" w:line="360" w:lineRule="auto"/>
        <w:contextualSpacing/>
        <w:jc w:val="both"/>
        <w:rPr>
          <w:rFonts w:eastAsia="Calibri"/>
          <w:szCs w:val="24"/>
        </w:rPr>
      </w:pPr>
    </w:p>
    <w:p w:rsidR="00E6179D" w:rsidRPr="00FB5086" w:rsidRDefault="00CD53CB" w:rsidP="00FB5086">
      <w:pPr>
        <w:spacing w:after="0" w:line="360" w:lineRule="auto"/>
        <w:contextualSpacing/>
        <w:jc w:val="both"/>
        <w:rPr>
          <w:rFonts w:ascii="Palatino Linotype" w:hAnsi="Palatino Linotype"/>
          <w:b/>
          <w:sz w:val="24"/>
          <w:szCs w:val="24"/>
        </w:rPr>
      </w:pPr>
      <w:r w:rsidRPr="00FB5086">
        <w:rPr>
          <w:rFonts w:ascii="Palatino Linotype" w:eastAsia="Calibri" w:hAnsi="Palatino Linotype"/>
          <w:b/>
          <w:sz w:val="24"/>
          <w:szCs w:val="24"/>
        </w:rPr>
        <w:t xml:space="preserve">V. </w:t>
      </w:r>
      <w:r w:rsidR="00E6179D" w:rsidRPr="00FB5086">
        <w:rPr>
          <w:rFonts w:ascii="Palatino Linotype" w:eastAsia="Calibri" w:hAnsi="Palatino Linotype"/>
          <w:b/>
          <w:sz w:val="24"/>
          <w:szCs w:val="24"/>
        </w:rPr>
        <w:t>Conclusión.</w:t>
      </w: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FB5086" w:rsidRDefault="00FB5086"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73F" w:rsidRDefault="002D373F" w:rsidP="00E82D3D">
      <w:pPr>
        <w:spacing w:after="0" w:line="240" w:lineRule="auto"/>
      </w:pPr>
      <w:r>
        <w:separator/>
      </w:r>
    </w:p>
  </w:endnote>
  <w:endnote w:type="continuationSeparator" w:id="0">
    <w:p w:rsidR="002D373F" w:rsidRDefault="002D373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56E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56EB">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73F" w:rsidRDefault="002D373F" w:rsidP="00E82D3D">
      <w:pPr>
        <w:spacing w:after="0" w:line="240" w:lineRule="auto"/>
      </w:pPr>
      <w:r>
        <w:separator/>
      </w:r>
    </w:p>
  </w:footnote>
  <w:footnote w:type="continuationSeparator" w:id="0">
    <w:p w:rsidR="002D373F" w:rsidRDefault="002D373F"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D37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D37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D37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5E63"/>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20EC"/>
    <w:rsid w:val="000C57DB"/>
    <w:rsid w:val="000D3EE5"/>
    <w:rsid w:val="000D647C"/>
    <w:rsid w:val="000D75B5"/>
    <w:rsid w:val="000D78CD"/>
    <w:rsid w:val="000E1ACA"/>
    <w:rsid w:val="000E4D6E"/>
    <w:rsid w:val="000E6195"/>
    <w:rsid w:val="000F6EC0"/>
    <w:rsid w:val="00102360"/>
    <w:rsid w:val="00113C80"/>
    <w:rsid w:val="00113E8A"/>
    <w:rsid w:val="001240A5"/>
    <w:rsid w:val="00130392"/>
    <w:rsid w:val="00131C89"/>
    <w:rsid w:val="00132BDB"/>
    <w:rsid w:val="00143687"/>
    <w:rsid w:val="00147D04"/>
    <w:rsid w:val="00152C7F"/>
    <w:rsid w:val="0016014E"/>
    <w:rsid w:val="001604B4"/>
    <w:rsid w:val="0016671B"/>
    <w:rsid w:val="001708DF"/>
    <w:rsid w:val="00171C24"/>
    <w:rsid w:val="001725DC"/>
    <w:rsid w:val="0018245A"/>
    <w:rsid w:val="001833A7"/>
    <w:rsid w:val="0018421D"/>
    <w:rsid w:val="001849AC"/>
    <w:rsid w:val="00187407"/>
    <w:rsid w:val="00196CAE"/>
    <w:rsid w:val="001A0750"/>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46A"/>
    <w:rsid w:val="002B6741"/>
    <w:rsid w:val="002C0B0D"/>
    <w:rsid w:val="002C1A0B"/>
    <w:rsid w:val="002C3124"/>
    <w:rsid w:val="002C4ACE"/>
    <w:rsid w:val="002D2F58"/>
    <w:rsid w:val="002D373F"/>
    <w:rsid w:val="002D4033"/>
    <w:rsid w:val="002E3ED2"/>
    <w:rsid w:val="002E691F"/>
    <w:rsid w:val="002F19E3"/>
    <w:rsid w:val="002F6529"/>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4DF2"/>
    <w:rsid w:val="00376B99"/>
    <w:rsid w:val="00377B5A"/>
    <w:rsid w:val="003817BE"/>
    <w:rsid w:val="00384DBA"/>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062D1"/>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2AC"/>
    <w:rsid w:val="00454A8A"/>
    <w:rsid w:val="0045613E"/>
    <w:rsid w:val="0046231E"/>
    <w:rsid w:val="004633B7"/>
    <w:rsid w:val="00466F4A"/>
    <w:rsid w:val="00470840"/>
    <w:rsid w:val="00472C78"/>
    <w:rsid w:val="004733AF"/>
    <w:rsid w:val="0047567F"/>
    <w:rsid w:val="00477495"/>
    <w:rsid w:val="00480F5B"/>
    <w:rsid w:val="00483418"/>
    <w:rsid w:val="0048628E"/>
    <w:rsid w:val="00494B01"/>
    <w:rsid w:val="00497F7C"/>
    <w:rsid w:val="004A4304"/>
    <w:rsid w:val="004A5F86"/>
    <w:rsid w:val="004B5385"/>
    <w:rsid w:val="004C57A6"/>
    <w:rsid w:val="004D66C5"/>
    <w:rsid w:val="004D772F"/>
    <w:rsid w:val="004E19EE"/>
    <w:rsid w:val="004E6D94"/>
    <w:rsid w:val="004F360B"/>
    <w:rsid w:val="004F3ABB"/>
    <w:rsid w:val="004F4DA5"/>
    <w:rsid w:val="00500BB0"/>
    <w:rsid w:val="00501D40"/>
    <w:rsid w:val="00510EE4"/>
    <w:rsid w:val="00522308"/>
    <w:rsid w:val="0052306C"/>
    <w:rsid w:val="005328D3"/>
    <w:rsid w:val="005441DE"/>
    <w:rsid w:val="005503D3"/>
    <w:rsid w:val="00551207"/>
    <w:rsid w:val="00554B28"/>
    <w:rsid w:val="005556CA"/>
    <w:rsid w:val="0055574D"/>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2BF0"/>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255B"/>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17F"/>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00A"/>
    <w:rsid w:val="008076C1"/>
    <w:rsid w:val="00807E40"/>
    <w:rsid w:val="00807EC9"/>
    <w:rsid w:val="0081257A"/>
    <w:rsid w:val="008126FB"/>
    <w:rsid w:val="00817655"/>
    <w:rsid w:val="008216B4"/>
    <w:rsid w:val="00821BFF"/>
    <w:rsid w:val="00821FE4"/>
    <w:rsid w:val="008232B6"/>
    <w:rsid w:val="00823BD9"/>
    <w:rsid w:val="00831AE8"/>
    <w:rsid w:val="00831B0F"/>
    <w:rsid w:val="0083488C"/>
    <w:rsid w:val="00835C8D"/>
    <w:rsid w:val="00837A46"/>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E4C52"/>
    <w:rsid w:val="009F02EB"/>
    <w:rsid w:val="009F4960"/>
    <w:rsid w:val="009F64D8"/>
    <w:rsid w:val="009F6B96"/>
    <w:rsid w:val="009F7A37"/>
    <w:rsid w:val="009F7B67"/>
    <w:rsid w:val="00A01FFF"/>
    <w:rsid w:val="00A02ED0"/>
    <w:rsid w:val="00A07CB0"/>
    <w:rsid w:val="00A1541E"/>
    <w:rsid w:val="00A22908"/>
    <w:rsid w:val="00A23B00"/>
    <w:rsid w:val="00A245A7"/>
    <w:rsid w:val="00A276D9"/>
    <w:rsid w:val="00A2786C"/>
    <w:rsid w:val="00A3005E"/>
    <w:rsid w:val="00A34E3A"/>
    <w:rsid w:val="00A34F25"/>
    <w:rsid w:val="00A37A86"/>
    <w:rsid w:val="00A42F36"/>
    <w:rsid w:val="00A43A7A"/>
    <w:rsid w:val="00A46EBA"/>
    <w:rsid w:val="00A510F9"/>
    <w:rsid w:val="00A5179E"/>
    <w:rsid w:val="00A61107"/>
    <w:rsid w:val="00A649E1"/>
    <w:rsid w:val="00A649FE"/>
    <w:rsid w:val="00A65FF3"/>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E57C3"/>
    <w:rsid w:val="00AF1B72"/>
    <w:rsid w:val="00AF6A6B"/>
    <w:rsid w:val="00B07ADB"/>
    <w:rsid w:val="00B16CE1"/>
    <w:rsid w:val="00B2190C"/>
    <w:rsid w:val="00B21F85"/>
    <w:rsid w:val="00B23CF8"/>
    <w:rsid w:val="00B256EB"/>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158A"/>
    <w:rsid w:val="00C12240"/>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6743"/>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0F7F"/>
    <w:rsid w:val="00D2727B"/>
    <w:rsid w:val="00D31010"/>
    <w:rsid w:val="00D35B4C"/>
    <w:rsid w:val="00D36317"/>
    <w:rsid w:val="00D37ED5"/>
    <w:rsid w:val="00D40E34"/>
    <w:rsid w:val="00D51350"/>
    <w:rsid w:val="00D51491"/>
    <w:rsid w:val="00D549C7"/>
    <w:rsid w:val="00D64368"/>
    <w:rsid w:val="00D852E3"/>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1873"/>
    <w:rsid w:val="00F72355"/>
    <w:rsid w:val="00F73C04"/>
    <w:rsid w:val="00F8373B"/>
    <w:rsid w:val="00F92E97"/>
    <w:rsid w:val="00FA571E"/>
    <w:rsid w:val="00FA6405"/>
    <w:rsid w:val="00FA79CE"/>
    <w:rsid w:val="00FB227F"/>
    <w:rsid w:val="00FB274F"/>
    <w:rsid w:val="00FB5086"/>
    <w:rsid w:val="00FC4706"/>
    <w:rsid w:val="00FC605B"/>
    <w:rsid w:val="00FD0F02"/>
    <w:rsid w:val="00FD1FAD"/>
    <w:rsid w:val="00FD42BA"/>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7446-086C-4AF2-B79E-C4FC55EC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5670</Words>
  <Characters>31190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2019-07-11T17:57:00Z</cp:lastPrinted>
  <dcterms:created xsi:type="dcterms:W3CDTF">2019-08-21T16:28:00Z</dcterms:created>
  <dcterms:modified xsi:type="dcterms:W3CDTF">2019-08-21T16:28:00Z</dcterms:modified>
</cp:coreProperties>
</file>